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100" w:lineRule="exact"/>
        <w:ind w:left="0" w:leftChars="0" w:right="0" w:rightChars="0" w:firstLine="0" w:firstLineChars="0"/>
        <w:jc w:val="distribute"/>
        <w:textAlignment w:val="auto"/>
        <w:outlineLvl w:val="9"/>
        <w:rPr>
          <w:rFonts w:hint="eastAsia" w:ascii="仿宋_GB2312" w:eastAsia="方正小标宋简体"/>
          <w:color w:val="FF0000"/>
          <w:w w:val="80"/>
          <w:sz w:val="144"/>
          <w:szCs w:val="1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100" w:lineRule="exact"/>
        <w:ind w:left="0" w:leftChars="0" w:right="0" w:rightChars="0" w:firstLine="0" w:firstLineChars="0"/>
        <w:jc w:val="distribute"/>
        <w:textAlignment w:val="auto"/>
        <w:outlineLvl w:val="9"/>
        <w:rPr>
          <w:rFonts w:hint="eastAsia" w:ascii="仿宋_GB2312" w:eastAsia="方正小标宋简体"/>
          <w:color w:val="FF0000"/>
          <w:w w:val="80"/>
          <w:sz w:val="144"/>
          <w:szCs w:val="144"/>
        </w:rPr>
      </w:pPr>
    </w:p>
    <w:p>
      <w:pPr>
        <w:spacing w:before="156" w:beforeLines="50"/>
        <w:jc w:val="distribute"/>
        <w:rPr>
          <w:rFonts w:hint="eastAsia" w:ascii="仿宋_GB2312" w:eastAsia="方正小标宋简体"/>
          <w:color w:val="FF0000"/>
          <w:w w:val="80"/>
          <w:sz w:val="96"/>
          <w:szCs w:val="96"/>
        </w:rPr>
      </w:pPr>
      <w:r>
        <w:rPr>
          <w:rFonts w:hint="eastAsia" w:ascii="仿宋_GB2312" w:eastAsia="方正小标宋简体"/>
          <w:color w:val="FF0000"/>
          <w:w w:val="80"/>
          <w:sz w:val="96"/>
          <w:szCs w:val="96"/>
          <w:lang w:eastAsia="zh-CN"/>
        </w:rPr>
        <w:t>成都市</w:t>
      </w:r>
      <w:r>
        <w:rPr>
          <w:rFonts w:hint="eastAsia" w:ascii="仿宋_GB2312" w:eastAsia="方正小标宋简体"/>
          <w:color w:val="FF0000"/>
          <w:w w:val="80"/>
          <w:sz w:val="96"/>
          <w:szCs w:val="96"/>
        </w:rPr>
        <w:t>双流</w:t>
      </w:r>
      <w:r>
        <w:rPr>
          <w:rFonts w:hint="eastAsia" w:ascii="仿宋_GB2312" w:eastAsia="方正小标宋简体"/>
          <w:color w:val="FF0000"/>
          <w:w w:val="80"/>
          <w:sz w:val="96"/>
          <w:szCs w:val="96"/>
          <w:lang w:eastAsia="zh-CN"/>
        </w:rPr>
        <w:t>区</w:t>
      </w:r>
      <w:r>
        <w:rPr>
          <w:rFonts w:hint="eastAsia" w:ascii="仿宋_GB2312" w:eastAsia="方正小标宋简体"/>
          <w:color w:val="FF0000"/>
          <w:w w:val="80"/>
          <w:sz w:val="96"/>
          <w:szCs w:val="96"/>
        </w:rPr>
        <w:t>教育局文件</w:t>
      </w:r>
    </w:p>
    <w:p>
      <w:pPr>
        <w:spacing w:before="156" w:beforeLines="50" w:line="300" w:lineRule="exact"/>
        <w:jc w:val="center"/>
        <w:rPr>
          <w:rFonts w:hint="eastAsia" w:ascii="仿宋_GB2312" w:eastAsia="方正小标宋简体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center"/>
        <w:textAlignment w:val="auto"/>
        <w:rPr>
          <w:rFonts w:hint="eastAsia" w:ascii="仿宋_GB2312" w:eastAsia="方正小标宋简体"/>
          <w:sz w:val="44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双教人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</w:rPr>
        <w:t>〔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before="156" w:beforeLines="50" w:line="300" w:lineRule="exact"/>
        <w:jc w:val="center"/>
        <w:rPr>
          <w:rFonts w:ascii="Times New Roman" w:hAnsi="Times New Roman" w:eastAsia="方正仿宋_GBK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仿宋_GB2312" w:eastAsia="方正小标宋简体"/>
          <w:color w:val="FF0000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66040</wp:posOffset>
                </wp:positionV>
                <wp:extent cx="5829300" cy="0"/>
                <wp:effectExtent l="0" t="7620" r="7620" b="1524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4pt;margin-top:5.2pt;height:0pt;width:459pt;z-index:251659264;mso-width-relative:page;mso-height-relative:page;" filled="f" stroked="t" coordsize="21600,21600" o:gfxdata="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eMmGA1gAAAAkBAAAPAAAAAAAAAAEAIAAAACIAAABkcnMvZG93bnJldi54bWxQSwEC&#10;FAAUAAAACACHTuJAK8d6s/YBAADlAwAADgAAAAAAAAABACAAAAAlAQAAZHJzL2Uyb0RvYy54bWxQ&#10;SwUGAAAAAAYABgBZAQAAjQUAAAAA&#10;">
                <v:fill on="f" focussize="0,0"/>
                <v:stroke weight="1.25pt" color="#FF0000" joinstyle="round"/>
                <v:imagedata o:title=""/>
                <o:lock v:ext="edit" aspectratio="f"/>
              </v:line>
            </w:pict>
          </mc:Fallback>
        </mc:AlternateContent>
      </w:r>
      <w:bookmarkStart w:id="0" w:name="PO_Content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80" w:lineRule="exact"/>
        <w:jc w:val="center"/>
        <w:textAlignment w:val="auto"/>
        <w:outlineLvl w:val="9"/>
        <w:rPr>
          <w:rFonts w:hint="eastAsia" w:ascii="Times New Roman" w:hAnsi="Times New Roman" w:eastAsia="方正小标宋_GBK" w:cs="方正小标宋_GBK"/>
          <w:color w:val="000000"/>
          <w:spacing w:val="-20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color w:val="000000"/>
          <w:spacing w:val="-20"/>
          <w:kern w:val="0"/>
          <w:sz w:val="44"/>
          <w:szCs w:val="44"/>
        </w:rPr>
        <w:t>成都市双流区教育局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80" w:lineRule="exact"/>
        <w:jc w:val="center"/>
        <w:textAlignment w:val="auto"/>
        <w:outlineLvl w:val="9"/>
        <w:rPr>
          <w:rFonts w:hint="eastAsia" w:ascii="Times New Roman" w:hAnsi="Times New Roman" w:eastAsia="方正小标宋_GBK" w:cs="方正小标宋_GBK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color w:val="000000"/>
          <w:spacing w:val="-20"/>
          <w:kern w:val="0"/>
          <w:sz w:val="44"/>
          <w:szCs w:val="44"/>
        </w:rPr>
        <w:t>关于开展</w:t>
      </w:r>
      <w:r>
        <w:rPr>
          <w:rFonts w:hint="eastAsia" w:ascii="Times New Roman" w:hAnsi="Times New Roman" w:eastAsia="方正小标宋_GBK" w:cs="方正小标宋_GBK"/>
          <w:color w:val="000000"/>
          <w:kern w:val="0"/>
          <w:sz w:val="44"/>
          <w:szCs w:val="44"/>
        </w:rPr>
        <w:t>2021年成都市特级教师推荐评选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80" w:lineRule="exact"/>
        <w:jc w:val="center"/>
        <w:textAlignment w:val="auto"/>
        <w:outlineLvl w:val="9"/>
        <w:rPr>
          <w:rFonts w:hint="eastAsia" w:ascii="Times New Roman" w:hAnsi="Times New Roman" w:eastAsia="方正小标宋_GBK" w:cs="方正小标宋_GBK"/>
          <w:color w:val="000000"/>
          <w:spacing w:val="-20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color w:val="000000"/>
          <w:kern w:val="0"/>
          <w:sz w:val="44"/>
          <w:szCs w:val="44"/>
        </w:rPr>
        <w:t>工作的通知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10" w:lineRule="exact"/>
        <w:jc w:val="left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各级各类学校、直属单位：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按照《成都市教育局 成都市人力资源和社会保障局关于开展2021年成都市特级教师推荐评选工作的通知》（成教人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〔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13号）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要求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，结合我区实际，现将我区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年成都市特级教师推荐评选工作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通知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540" w:leftChars="0"/>
        <w:jc w:val="both"/>
        <w:textAlignment w:val="auto"/>
        <w:outlineLvl w:val="9"/>
        <w:rPr>
          <w:rFonts w:hint="eastAsia" w:ascii="Times New Roman" w:hAnsi="Times New Roman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color w:val="000000"/>
          <w:kern w:val="0"/>
          <w:sz w:val="32"/>
          <w:szCs w:val="32"/>
        </w:rPr>
        <w:t>推荐名额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成都市分配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到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双流区推荐名额为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8名，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根据市教育局要求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我区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推荐的“成都市特级教师”人选中应当有：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1名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音体美、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科学、信息技术或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心理健康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教育教师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 xml:space="preserve"> ；1名职业教育、学前教育教师或校长；1名优秀班主任 ；1名乡村学校教师或校长；1名民办学校候选人。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各学校（单位）按照规定的条件和程序，择优推荐，推荐名额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总数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不超过1人，其中市级及以上示范校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推荐总数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不超过2人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每类不超过1人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，业绩不突出者不推荐。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color w:val="000000"/>
          <w:kern w:val="0"/>
          <w:sz w:val="32"/>
          <w:szCs w:val="32"/>
        </w:rPr>
        <w:t>二、推荐范围、条件及材料要求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详见附件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2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装订成册的材料需要编写目录，同时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每页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标注页码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申报表、考察评分表不用编入目录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3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.6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日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前将评选项目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申报表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一览表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电子文档报人事教师科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郭光琴老师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color w:val="000000"/>
          <w:kern w:val="0"/>
          <w:sz w:val="32"/>
          <w:szCs w:val="32"/>
        </w:rPr>
        <w:t>三、推荐程序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  <w:t>（一）宣传阶段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各学校（单位）通报评优条件和推荐程序，通过校务公开栏公示有关事项。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  <w:t>（二）推荐阶段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各学校（单位）根据推荐范围和评选条件，结合本校实际，科学制定推荐方案，方案须经教职工（或代表）大会讨论通过后，按民主、公开、公平、公正、竞争、择优的原则推荐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  <w:t>（三）公示阶段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推荐结果在公开栏中进行公示。公示内容包括被推荐人姓名、性别、出生年月、学历、学位、政治面貌、现任职务、班主任工作年限、农村（薄弱）学校任教起始时间、主要业绩，并公布成都市双流区教育局监督电话号码：85811009、85822749。公示期不少于5个工作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公示期满无异议或公示结果不影响推荐的，按推荐名额将推荐材料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用牛皮纸档案袋装好（不超过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2个档案袋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），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于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日前报区教育局人事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科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联系人：郭光琴，联系电话：64009283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，逾期不报，作弃权处理。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color w:val="000000"/>
          <w:kern w:val="0"/>
          <w:sz w:val="32"/>
          <w:szCs w:val="32"/>
        </w:rPr>
        <w:t>四、工作要求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  <w:t>（一）高度重视，严格组织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FF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评优推荐是一项十分严肃的工作，各学校（单位）要高度重视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加强领导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精心组织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、严格履行规定程序，做好推选工作。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  <w:t>（二）广泛宣传，坚持原则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评选推荐工作要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以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广泛宣传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基础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，要组织教师充分学习评优文件和方案。要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坚持实事求是、民主推荐、好中选优的原则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，充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分听取广大教职工的意见，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切实做到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公开、公平、公正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方正楷体_GBK"/>
          <w:bCs/>
          <w:color w:val="000000"/>
          <w:kern w:val="0"/>
          <w:sz w:val="32"/>
          <w:szCs w:val="32"/>
          <w:lang w:eastAsia="zh-CN"/>
        </w:rPr>
        <w:t>（三）强化监督，注重实效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评选推荐工作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要增强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透明度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，全过程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接受群众监督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。要严格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按照条件反复筛选，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做到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好中选优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，把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  <w:t>品德好、肯干事、会共事、能成事、有真才实学</w:t>
      </w:r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lang w:eastAsia="zh-CN"/>
        </w:rPr>
        <w:t>的优秀教师推荐出来，加强我区名优教师队伍建设，促进双流教育高质量发展。</w:t>
      </w:r>
    </w:p>
    <w:p>
      <w:pPr>
        <w:keepNext w:val="0"/>
        <w:keepLines w:val="0"/>
        <w:pageBreakBefore w:val="0"/>
        <w:widowControl/>
        <w:tabs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855" w:leftChars="350" w:hanging="1120" w:hangingChars="3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附件：成都市教育局关于开展20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年成都市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特级教师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推荐评选工作的通知</w:t>
      </w:r>
    </w:p>
    <w:p>
      <w:pPr>
        <w:keepNext w:val="0"/>
        <w:keepLines w:val="0"/>
        <w:pageBreakBefore w:val="0"/>
        <w:widowControl/>
        <w:tabs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left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1268" w:leftChars="604" w:firstLine="320" w:firstLineChars="100"/>
        <w:jc w:val="left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right="15" w:rightChars="7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 xml:space="preserve">                           成都市双流区教育局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right="15" w:rightChars="7"/>
        <w:jc w:val="center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 xml:space="preserve">                            20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5"/>
        <w:jc w:val="left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1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  <w:bookmarkStart w:id="1" w:name="_GoBack"/>
      <w:bookmarkEnd w:id="1"/>
      <w:r>
        <w:rPr>
          <w:rFonts w:hint="eastAsia" w:ascii="Times New Roman" w:hAnsi="Times New Roman" w:eastAsia="方正仿宋_GBK" w:cs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381635</wp:posOffset>
                </wp:positionV>
                <wp:extent cx="5629275" cy="28575"/>
                <wp:effectExtent l="0" t="4445" r="9525" b="5080"/>
                <wp:wrapNone/>
                <wp:docPr id="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275" cy="28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13.95pt;margin-top:30.05pt;height:2.25pt;width:443.25pt;z-index:251661312;mso-width-relative:page;mso-height-relative:page;" filled="f" stroked="t" coordsize="21600,21600" o:gfxdata="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DdgKU2AAAAAkBAAAPAAAAAAAAAAEAIAAA&#10;ACIAAABkcnMvZG93bnJldi54bWxQSwECFAAUAAAACACHTuJAJYMI2NMBAADRAwAADgAAAAAAAAAB&#10;ACAAAAAnAQAAZHJzL2Uyb0RvYy54bWxQSwUGAAAAAAYABgBZAQAAb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成都市双流区教育局办公室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        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20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月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日印发</w:t>
      </w:r>
    </w:p>
    <w:p>
      <w:pPr>
        <w:rPr>
          <w:rFonts w:hint="eastAsia" w:eastAsia="方正仿宋_GBK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-205740</wp:posOffset>
                </wp:positionH>
                <wp:positionV relativeFrom="paragraph">
                  <wp:posOffset>48260</wp:posOffset>
                </wp:positionV>
                <wp:extent cx="5648325" cy="38100"/>
                <wp:effectExtent l="0" t="4445" r="9525" b="1460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8325" cy="38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-16.2pt;margin-top:3.8pt;height:3pt;width:444.75pt;z-index:251660288;mso-width-relative:page;mso-height-relative:page;" filled="f" stroked="t" coordsize="21600,21600" o:gfxdata="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ZXYnI1wAAAAgBAAAPAAAAAAAAAAEA&#10;IAAAACIAAABkcnMvZG93bnJldi54bWxQSwECFAAUAAAACACHTuJACKOUMtcBAADRAwAADgAAAAAA&#10;AAABACAAAAAm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</w:p>
    <w:p/>
    <w:sectPr>
      <w:footerReference r:id="rId3" w:type="default"/>
      <w:pgSz w:w="11850" w:h="16783"/>
      <w:pgMar w:top="1400" w:right="1400" w:bottom="1400" w:left="14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PRhHJ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0B63E"/>
    <w:multiLevelType w:val="singleLevel"/>
    <w:tmpl w:val="27D0B6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72FAB"/>
    <w:rsid w:val="56895AF4"/>
    <w:rsid w:val="7397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qFormat/>
    <w:uiPriority w:val="99"/>
    <w:pPr>
      <w:jc w:val="center"/>
    </w:pPr>
    <w:rPr>
      <w:rFonts w:ascii="Times New Roman" w:hAnsi="Times New Roman"/>
      <w:sz w:val="44"/>
      <w:szCs w:val="24"/>
    </w:rPr>
  </w:style>
  <w:style w:type="paragraph" w:styleId="4">
    <w:name w:val="Date"/>
    <w:basedOn w:val="1"/>
    <w:next w:val="1"/>
    <w:link w:val="13"/>
    <w:qFormat/>
    <w:uiPriority w:val="99"/>
    <w:pPr>
      <w:ind w:left="100" w:leftChars="2500"/>
    </w:pPr>
    <w:rPr>
      <w:rFonts w:ascii="Calibri" w:hAnsi="Calibri"/>
      <w:szCs w:val="22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22"/>
    </w:rPr>
  </w:style>
  <w:style w:type="paragraph" w:styleId="6">
    <w:name w:val="header"/>
    <w:basedOn w:val="1"/>
    <w:link w:val="15"/>
    <w:semiHidden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22"/>
    </w:rPr>
  </w:style>
  <w:style w:type="table" w:styleId="8">
    <w:name w:val="Table Grid"/>
    <w:basedOn w:val="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标题 1 Char"/>
    <w:basedOn w:val="9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Body Text Char"/>
    <w:basedOn w:val="9"/>
    <w:semiHidden/>
    <w:qFormat/>
    <w:locked/>
    <w:uiPriority w:val="99"/>
    <w:rPr>
      <w:rFonts w:ascii="Times New Roman" w:hAnsi="Times New Roman" w:eastAsia="宋体" w:cs="Times New Roman"/>
    </w:rPr>
  </w:style>
  <w:style w:type="character" w:customStyle="1" w:styleId="13">
    <w:name w:val="日期 Char"/>
    <w:basedOn w:val="9"/>
    <w:link w:val="4"/>
    <w:semiHidden/>
    <w:qFormat/>
    <w:locked/>
    <w:uiPriority w:val="99"/>
    <w:rPr>
      <w:rFonts w:ascii="Times New Roman" w:hAnsi="Times New Roman" w:eastAsia="宋体" w:cs="Times New Roman"/>
    </w:rPr>
  </w:style>
  <w:style w:type="character" w:customStyle="1" w:styleId="14">
    <w:name w:val="Footer Char"/>
    <w:basedOn w:val="9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眉 Char"/>
    <w:basedOn w:val="9"/>
    <w:link w:val="6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6">
    <w:name w:val="页脚 Char"/>
    <w:basedOn w:val="9"/>
    <w:link w:val="5"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7">
    <w:name w:val="正文文本 Char"/>
    <w:basedOn w:val="9"/>
    <w:link w:val="3"/>
    <w:qFormat/>
    <w:locked/>
    <w:uiPriority w:val="99"/>
    <w:rPr>
      <w:rFonts w:ascii="Times New Roman" w:hAnsi="Times New Roman" w:eastAsia="宋体" w:cs="Times New Roman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240</Words>
  <Characters>1374</Characters>
  <Lines>11</Lines>
  <Paragraphs>3</Paragraphs>
  <TotalTime>1</TotalTime>
  <ScaleCrop>false</ScaleCrop>
  <LinksUpToDate>false</LinksUpToDate>
  <CharactersWithSpaces>1611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2019-06-25T01:48:00Z</dcterms:created>
  <dc:creator>01</dc:creator>
  <cp:lastModifiedBy>灵玲（张晓玲）</cp:lastModifiedBy>
  <cp:lastPrinted>2021-06-02T01:27:00Z</cp:lastPrinted>
  <dcterms:modified xsi:type="dcterms:W3CDTF">2021-06-02T02:16:48Z</dcterms:modified>
  <dc:title>双流县教育局文件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6A941E06451F48B5AD854C411AA5F860</vt:lpwstr>
  </property>
  <property fmtid="{D5CDD505-2E9C-101B-9397-08002B2CF9AE}" pid="4" name="KSOSaveFontToCloudKey">
    <vt:lpwstr>425113818_btnclosed</vt:lpwstr>
  </property>
</Properties>
</file>