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年职称评审的补充通知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1.在职学历认定职称的，因为人社局的系统只认全日制学历。所以取得在职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本科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学历的老师请按照职称评审（双教人【2020】16号）的程序填报及上交材料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现有职称一栏填“无”。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取得在职专科学历的幼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儿园老师请用中职毕业证认定三级教师。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2.关于《中小学教师信息技术应用能力提升培训结业证》 ，按照市教育局要求，没有的需有学校出具证明，教育主管部门同时鉴章。根据《双流县中小学教师信息技术应用能力提升工程实施方案》（双教函〔2015〕181号）要求，全区公民办学校在职教师均要参加信息技术能力提升，未参加培训的老师影响到此次中高级职称评审责任由自己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E6CC1"/>
    <w:rsid w:val="5C8E6CC1"/>
    <w:rsid w:val="7164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2020-10-16T04:53:00Z</dcterms:created>
  <dc:creator>张伟</dc:creator>
  <cp:lastModifiedBy>张伟</cp:lastModifiedBy>
  <dcterms:modified xsi:type="dcterms:W3CDTF">2021-09-15T02:14:30Z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078738C363074C27AEC12DD8672C0C05</vt:lpwstr>
  </property>
</Properties>
</file>