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4F8" w:rsidRPr="003F0E0F" w:rsidRDefault="00E414F8" w:rsidP="003F0E0F">
      <w:pPr>
        <w:widowControl/>
        <w:spacing w:before="115" w:after="115" w:line="480" w:lineRule="exact"/>
        <w:jc w:val="center"/>
        <w:outlineLvl w:val="3"/>
        <w:rPr>
          <w:rFonts w:asciiTheme="minorEastAsia" w:hAnsiTheme="minorEastAsia" w:cs="宋体"/>
          <w:b/>
          <w:bCs/>
          <w:color w:val="000000" w:themeColor="text1"/>
          <w:kern w:val="0"/>
          <w:sz w:val="28"/>
          <w:szCs w:val="28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8"/>
          <w:szCs w:val="28"/>
        </w:rPr>
        <w:t>关于开展2021年度双流区“空港教育英才”考核评价工作的通知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各公办中小学、幼儿园及直属单位：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为切实加强双流区“空港教育英才”管理，充分发挥 “空港教育英才”的示范引领作用，根据《双流区“空港教育英才”实施办法考核细则（试行）》（</w:t>
      </w:r>
      <w:proofErr w:type="gramStart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双教函</w:t>
      </w:r>
      <w:proofErr w:type="gramEnd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〔2021〕99号）文件精神，经区教育局党组会研究，现就开展2021年度双流区“空港教育英才”考核评价工作通知如下：</w:t>
      </w:r>
    </w:p>
    <w:p w:rsidR="00E414F8" w:rsidRPr="003F0E0F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一、考核对象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全区公办学校、幼儿园（含新体制学校）在编在职教师中以下六类人员：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第一类：</w:t>
      </w: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享受国务院特殊津贴的人员；国家级名校长；国家级学科带头人、教学名师，国家级“万人计划”教师；国家级教学成果奖特等奖主</w:t>
      </w:r>
      <w:proofErr w:type="gramStart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研</w:t>
      </w:r>
      <w:proofErr w:type="gramEnd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人员。经认定与上述人员层次相当的其他人才。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第二类：</w:t>
      </w: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教育部授予的全国模范教师、全国优秀教师、全国优秀教育工作者；省级特级教师、省级学术技术带头人；省（市）有突出贡献的优秀专家；国家级教学成果奖一等奖主</w:t>
      </w:r>
      <w:proofErr w:type="gramStart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研</w:t>
      </w:r>
      <w:proofErr w:type="gramEnd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人员。经认定与上述人员层次相当的其他人才。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第三类：</w:t>
      </w: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地市级特级校长、地市级特级教师；国家级教学成果奖二等奖前3位完成人；省级优秀教学成果奖一等奖前3位完成人；经教育主管部门公开选拔推荐获个人本专业教学大赛、专业技能竞赛省级一等奖、国家级二等奖及以上。经认定与上述人员层次相当的其他人才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第四类：</w:t>
      </w: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省级优秀教师、省级优秀教育工作者、省级优秀校长；地市级学科带头人；经教育主管部门公开选拔推荐获个人本专业教学大赛、技能竞赛省级二等奖、国家级三等奖;省级优秀教学成果奖二等奖前3位完成人；副省级城市优秀教学成果奖一等奖前3位完成人。经认定与上述人员层次相当的其他人才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第五类：</w:t>
      </w: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地市级优秀教师、地市级优秀教育工作者、地市级优秀校长；地市级“十佳”班主任、地市级优秀青年教师（限40周岁以下）；经教育主管部门公开选拔推荐获个人本专业教学大赛、技能竞赛地市级一等奖。经认定与上述人员层次相当的其他人才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lastRenderedPageBreak/>
        <w:t>第六类：</w:t>
      </w: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双流区名教师，即双流区“十佳”优秀教师、双流区“十佳”班主任、双流区“十佳”校长、双流区“十佳”师德标兵、双流区“十佳”孺子牛、双流区学科带头人（</w:t>
      </w:r>
      <w:proofErr w:type="gramStart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限最新</w:t>
      </w:r>
      <w:proofErr w:type="gramEnd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一届）、双流区优秀青年教师（限40周岁以下丘区学校教师）；双流区教学成果一等奖前3位完成人；“985工程”高等院校全日制本科及以</w:t>
      </w:r>
      <w:proofErr w:type="gramStart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上校级</w:t>
      </w:r>
      <w:proofErr w:type="gramEnd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优秀毕业生（有效期3年）；教育部直属院校的师范类全日制本科及以</w:t>
      </w:r>
      <w:proofErr w:type="gramStart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上校级</w:t>
      </w:r>
      <w:proofErr w:type="gramEnd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优秀毕业生（有效期3年）。经认定与上述人员层次相当的其他人才。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区外引进的优秀教师经区教育局认定后，按照对应名称、对应级别（市级为地级市）、对应时间给予相应津贴，有多项荣誉称号的，按最高荣誉称号津贴标准执行。</w:t>
      </w:r>
    </w:p>
    <w:p w:rsidR="00E414F8" w:rsidRPr="003F0E0F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二、考核内容及标准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考核“空港教育英才”2021年1月至2021年12月年度履职表现，包括师德素养、自主发展、工作实绩、示范引领、项目研修等方面内容。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凡查实有下列情形之一的，实行“一票否决”：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1.教育思想不端正，违反教育部关于加强“五项管理”及“双减”工作文件精神；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2.违反《新时代中小学教师十项职业道德行为准则》或《新时代幼儿园教师十项职业道德行为准则》；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3.有《四川省幼儿园教师违反职业道德行为处理实施细则》或《四川省幼儿园教师违反职业道德行为处理实施细则》中所列的违反职业道德的行为；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4.受到校级及以上有关部门通报批评或警告及以上处分的。</w:t>
      </w:r>
    </w:p>
    <w:p w:rsidR="00E414F8" w:rsidRPr="003F0E0F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三、考核程序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1.“空港教育英才”本人对照考核内容进行自查，撰写年度履职报告，填写《双流区“空港教育英才”考核评分细则》（附件2、3），并准备相应的印证材料。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2.各学校（单位）对本单位“空港教育英才”进行考核，并严格审核“空港教育英才”准备的印证材料，确保所有印证材料的真实性。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3. “空港教育英才”考核结果经由各学校（单位）校（园）长办公会通过并进行公示，公示期为5个工作日，汇总上报考核结果。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4.区教育局人事教师科组建考评组通过资料审查、实地考察、问卷调查等方式对各学校（单位）“空港教育英</w:t>
      </w:r>
      <w:bookmarkStart w:id="0" w:name="_GoBack"/>
      <w:bookmarkEnd w:id="0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才”考核结果进行复核，考核结果报请区教育局党组审议认定并确定等级。</w:t>
      </w:r>
    </w:p>
    <w:p w:rsidR="00E414F8" w:rsidRPr="003F0E0F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</w:pPr>
      <w:r w:rsidRPr="003F0E0F">
        <w:rPr>
          <w:rFonts w:asciiTheme="minorEastAsia" w:hAnsiTheme="minorEastAsia" w:cs="宋体"/>
          <w:b/>
          <w:bCs/>
          <w:color w:val="000000" w:themeColor="text1"/>
          <w:kern w:val="0"/>
          <w:sz w:val="24"/>
          <w:szCs w:val="24"/>
        </w:rPr>
        <w:t>四、材料上报要求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1. 学校（单位）填写《2021年度双流区“空港教育英才”考核信息汇总表》，交Excle电子文档一份，纸质文档（加盖学校或单位公章）由学校自行保管、等待复核；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2.学校（单位）2021年度双流区“空港教育英才”考核结果公示情况，交加盖学校或单位公章的扫描</w:t>
      </w:r>
      <w:proofErr w:type="gramStart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件电子</w:t>
      </w:r>
      <w:proofErr w:type="gramEnd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文档一份；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3.名优教师（名校长）个人材料，含个人申请、个人年度履职报告、《双流区“空港教育英才”年度研修项目申报表》、《双流区“空港教育英才”考核评分细则（教学类）》、《双流区“空港教育英才”考核评分细则（管理类）》、最高荣誉称号证书复印件、民主测评汇总表等电子材料，以上材料加盖学校（单位）公盖，个人材料用档案袋按人分装，由学校自行保管、等待复核。</w:t>
      </w:r>
    </w:p>
    <w:p w:rsidR="00E414F8" w:rsidRPr="00B558A3" w:rsidRDefault="00E414F8" w:rsidP="001F01BF">
      <w:pPr>
        <w:widowControl/>
        <w:shd w:val="clear" w:color="auto" w:fill="FFFFFF"/>
        <w:spacing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4. 学校（单位）统一打包《2021年度双流区“空港教育英才”考核信息汇总表》和考核结果公示扫描</w:t>
      </w:r>
      <w:proofErr w:type="gramStart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件电子</w:t>
      </w:r>
      <w:proofErr w:type="gramEnd"/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文档，在2021年12月23日一次性上报到邮箱：</w:t>
      </w:r>
      <w:hyperlink r:id="rId6" w:history="1">
        <w:r w:rsidRPr="00B558A3">
          <w:rPr>
            <w:rFonts w:asciiTheme="minorEastAsia" w:hAnsiTheme="minorEastAsia" w:cs="宋体"/>
            <w:color w:val="000000" w:themeColor="text1"/>
            <w:kern w:val="0"/>
            <w:sz w:val="24"/>
            <w:szCs w:val="24"/>
          </w:rPr>
          <w:t>5545579 @qq.com</w:t>
        </w:r>
      </w:hyperlink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（联系人：肖辛晴老师，电话：18215656635）。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五、 考核要求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学校是管理“空港教育英才”工作的责任主体，全面负责本单位名优教师培养、培训、考核评价工作，“空港教育英才”考核是加强名师队伍管理的重要环节，是一项非常严肃的工作，校长是考核工作的第一责任人。各校必须高度重视，加强组织领导，执行考核标准，严守考核纪律，实事求是，公开公平公正地做好考核工作。若发现弄虚作假的情况，将追究学校相关人员责任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特此通知。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 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附件：1.《2021年度双流区“空港教育英才”考核信息汇总表》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    2.《双流区“空港教育英才”实施办法考核细则（试行）》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    3.《双流区各级各类名优教师（校长）荣誉称号一览表》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 </w:t>
      </w:r>
    </w:p>
    <w:p w:rsidR="00E414F8" w:rsidRPr="00B558A3" w:rsidRDefault="00E414F8" w:rsidP="001F01BF">
      <w:pPr>
        <w:widowControl/>
        <w:shd w:val="clear" w:color="auto" w:fill="FFFFFF"/>
        <w:spacing w:before="115" w:after="115"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                    </w:t>
      </w:r>
      <w:r w:rsidR="00B65F50"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 </w:t>
      </w: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成都市双流区教育局</w:t>
      </w:r>
    </w:p>
    <w:p w:rsidR="00E414F8" w:rsidRPr="00B558A3" w:rsidRDefault="00E414F8" w:rsidP="00B65F50">
      <w:pPr>
        <w:widowControl/>
        <w:shd w:val="clear" w:color="auto" w:fill="FFFFFF"/>
        <w:spacing w:before="115" w:after="115" w:line="480" w:lineRule="exact"/>
        <w:ind w:firstLineChars="2350" w:firstLine="564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2021年12月17日</w:t>
      </w:r>
    </w:p>
    <w:p w:rsidR="00E414F8" w:rsidRPr="00B558A3" w:rsidRDefault="00E414F8" w:rsidP="001F01BF">
      <w:pPr>
        <w:widowControl/>
        <w:shd w:val="clear" w:color="auto" w:fill="FFFFFF"/>
        <w:spacing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</w:p>
    <w:p w:rsidR="00E414F8" w:rsidRPr="00B558A3" w:rsidRDefault="00E414F8" w:rsidP="001F01BF">
      <w:pPr>
        <w:widowControl/>
        <w:shd w:val="clear" w:color="auto" w:fill="FFFFFF"/>
        <w:spacing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附件:</w:t>
      </w:r>
      <w:hyperlink r:id="rId7" w:history="1">
        <w:r w:rsidRPr="00B558A3">
          <w:rPr>
            <w:rFonts w:asciiTheme="minorEastAsia" w:hAnsiTheme="minorEastAsia" w:cs="宋体"/>
            <w:color w:val="000000" w:themeColor="text1"/>
            <w:kern w:val="0"/>
            <w:sz w:val="24"/>
            <w:szCs w:val="24"/>
          </w:rPr>
          <w:t>附件1：2021年度双流区名优教师考核信息汇总表.xls</w:t>
        </w:r>
      </w:hyperlink>
    </w:p>
    <w:p w:rsidR="00E414F8" w:rsidRPr="00B558A3" w:rsidRDefault="00E414F8" w:rsidP="001F01BF">
      <w:pPr>
        <w:widowControl/>
        <w:shd w:val="clear" w:color="auto" w:fill="FFFFFF"/>
        <w:spacing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附件:</w:t>
      </w:r>
      <w:hyperlink r:id="rId8" w:history="1">
        <w:r w:rsidRPr="00B558A3">
          <w:rPr>
            <w:rFonts w:asciiTheme="minorEastAsia" w:hAnsiTheme="minorEastAsia" w:cs="宋体"/>
            <w:color w:val="000000" w:themeColor="text1"/>
            <w:kern w:val="0"/>
            <w:sz w:val="24"/>
            <w:szCs w:val="24"/>
          </w:rPr>
          <w:t>附件2：实施办法考核细则（试行）.pdf</w:t>
        </w:r>
      </w:hyperlink>
    </w:p>
    <w:p w:rsidR="00E414F8" w:rsidRPr="00B558A3" w:rsidRDefault="00E414F8" w:rsidP="001F01BF">
      <w:pPr>
        <w:widowControl/>
        <w:shd w:val="clear" w:color="auto" w:fill="FFFFFF"/>
        <w:spacing w:line="480" w:lineRule="exact"/>
        <w:ind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B558A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附件:</w:t>
      </w:r>
      <w:hyperlink r:id="rId9" w:history="1">
        <w:r w:rsidRPr="00B558A3">
          <w:rPr>
            <w:rFonts w:asciiTheme="minorEastAsia" w:hAnsiTheme="minorEastAsia" w:cs="宋体"/>
            <w:color w:val="000000" w:themeColor="text1"/>
            <w:kern w:val="0"/>
            <w:sz w:val="24"/>
            <w:szCs w:val="24"/>
          </w:rPr>
          <w:t>附件3：双流区各级各类名优教师（校长）荣誉称号一览表.xls</w:t>
        </w:r>
      </w:hyperlink>
    </w:p>
    <w:p w:rsidR="004B37A4" w:rsidRPr="00B558A3" w:rsidRDefault="004B37A4" w:rsidP="001F01BF">
      <w:pPr>
        <w:spacing w:line="48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R="004B37A4" w:rsidRPr="00B558A3" w:rsidSect="004B37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AE4" w:rsidRDefault="00F67AE4" w:rsidP="002A3A67">
      <w:r>
        <w:separator/>
      </w:r>
    </w:p>
  </w:endnote>
  <w:endnote w:type="continuationSeparator" w:id="0">
    <w:p w:rsidR="00F67AE4" w:rsidRDefault="00F67AE4" w:rsidP="002A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AE4" w:rsidRDefault="00F67AE4" w:rsidP="002A3A67">
      <w:r>
        <w:separator/>
      </w:r>
    </w:p>
  </w:footnote>
  <w:footnote w:type="continuationSeparator" w:id="0">
    <w:p w:rsidR="00F67AE4" w:rsidRDefault="00F67AE4" w:rsidP="002A3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4F8"/>
    <w:rsid w:val="00086C92"/>
    <w:rsid w:val="001F01BF"/>
    <w:rsid w:val="002A3A67"/>
    <w:rsid w:val="00386ECD"/>
    <w:rsid w:val="003F0E0F"/>
    <w:rsid w:val="00424320"/>
    <w:rsid w:val="004B37A4"/>
    <w:rsid w:val="005763D3"/>
    <w:rsid w:val="005A2EC1"/>
    <w:rsid w:val="00AD6754"/>
    <w:rsid w:val="00B558A3"/>
    <w:rsid w:val="00B65F50"/>
    <w:rsid w:val="00C909F5"/>
    <w:rsid w:val="00D618BA"/>
    <w:rsid w:val="00E021C2"/>
    <w:rsid w:val="00E36250"/>
    <w:rsid w:val="00E414F8"/>
    <w:rsid w:val="00E70FBE"/>
    <w:rsid w:val="00F6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1204C9-0747-4DDE-B16B-1637E34D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7A4"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E414F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uiPriority w:val="9"/>
    <w:rsid w:val="00E414F8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414F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414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A3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A3A6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A3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A3A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1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634633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sledu.net/default/download/news_attachment.attachment.824586736e08d216.e99984e4bbb632efbc9ae5ae9ee696bde58a9ee6b395e88083e6a0b8e7bb86e58899efbc88e8af95e8a18cefbc892e706466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dsledu.net/default/download/news_attachment.attachment.b8afdd66e8253596.e99984e4bbb631efbc9a32303231e5b9b4e5baa6e58f8ce6b581e58cbae5908de4bc98e69599e5b888e88083e6a0b8e4bfa1e681afe6b187e680bbe8a1a82e786c73.x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864048090@qq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cdsledu.net/default/download/news_attachment.attachment.81cfe81a4e729346.e99984e4bbb633efbc9ae58f8ce6b581e58cbae59084e7baa7e59084e7b1bbe5908de4bc98e69599e5b888efbc88e6a0a1e995bfefbc89e88da3e8aa89e7a7b0e58fb7e4b880e8a788e8a1a82e786c73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1605</Words>
  <Characters>1623</Characters>
  <Application>Microsoft Office Word</Application>
  <DocSecurity>0</DocSecurity>
  <Lines>54</Lines>
  <Paragraphs>25</Paragraphs>
  <ScaleCrop>false</ScaleCrop>
  <Company>Sky123.Org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2021-12-17T06:54:00Z</dcterms:created>
  <dcterms:modified xsi:type="dcterms:W3CDTF">2021-12-20T11:03:00Z</dcterms:modified>
</cp:coreProperties>
</file>